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CD7" w:rsidRPr="00DF32F8" w:rsidRDefault="00351CD7" w:rsidP="00351CD7">
      <w:pPr>
        <w:pStyle w:val="3"/>
        <w:spacing w:beforeLines="0" w:before="0"/>
        <w:ind w:firstLineChars="0" w:firstLine="0"/>
        <w:rPr>
          <w:rFonts w:ascii="黑体" w:hAnsi="宋体" w:hint="eastAsia"/>
          <w:b w:val="0"/>
          <w:kern w:val="0"/>
        </w:rPr>
      </w:pPr>
      <w:bookmarkStart w:id="0" w:name="_Toc444179879"/>
      <w:r w:rsidRPr="00DF32F8">
        <w:rPr>
          <w:rFonts w:ascii="黑体" w:hAnsi="宋体" w:hint="eastAsia"/>
          <w:b w:val="0"/>
          <w:kern w:val="0"/>
        </w:rPr>
        <w:t>北京师范大学辅修/双学士学位管理办法</w:t>
      </w:r>
      <w:bookmarkEnd w:id="0"/>
    </w:p>
    <w:p w:rsidR="00351CD7" w:rsidRDefault="00351CD7" w:rsidP="00351CD7">
      <w:pPr>
        <w:pStyle w:val="a4"/>
        <w:spacing w:beforeLines="50" w:before="156" w:afterLines="50" w:after="156"/>
        <w:ind w:firstLineChars="0" w:firstLine="0"/>
        <w:rPr>
          <w:rFonts w:ascii="楷体_GB2312" w:hint="eastAsia"/>
          <w:sz w:val="24"/>
        </w:rPr>
      </w:pPr>
      <w:r>
        <w:rPr>
          <w:rFonts w:ascii="楷体_GB2312" w:hint="eastAsia"/>
          <w:sz w:val="24"/>
        </w:rPr>
        <w:t>（2015年7月修订）</w:t>
      </w:r>
    </w:p>
    <w:p w:rsidR="00351CD7" w:rsidRDefault="00351CD7" w:rsidP="00351CD7">
      <w:pPr>
        <w:pStyle w:val="a4"/>
        <w:spacing w:beforeLines="50" w:before="156" w:afterLines="50" w:after="156"/>
        <w:ind w:firstLineChars="0" w:firstLine="0"/>
        <w:rPr>
          <w:rFonts w:hint="eastAsia"/>
          <w:szCs w:val="21"/>
        </w:rPr>
      </w:pPr>
      <w:r w:rsidRPr="00694156">
        <w:rPr>
          <w:rFonts w:ascii="楷体_GB2312" w:hint="eastAsia"/>
          <w:sz w:val="24"/>
        </w:rPr>
        <w:t>师教文[200</w:t>
      </w:r>
      <w:r>
        <w:rPr>
          <w:rFonts w:ascii="楷体_GB2312" w:hint="eastAsia"/>
          <w:sz w:val="24"/>
        </w:rPr>
        <w:t>9</w:t>
      </w:r>
      <w:r w:rsidRPr="00694156">
        <w:rPr>
          <w:rFonts w:ascii="楷体_GB2312" w:hint="eastAsia"/>
          <w:sz w:val="24"/>
        </w:rPr>
        <w:t>]</w:t>
      </w:r>
      <w:r>
        <w:rPr>
          <w:rFonts w:ascii="楷体_GB2312" w:hint="eastAsia"/>
          <w:sz w:val="24"/>
        </w:rPr>
        <w:t>38</w:t>
      </w:r>
      <w:r w:rsidRPr="00694156">
        <w:rPr>
          <w:rFonts w:ascii="楷体_GB2312" w:hint="eastAsia"/>
          <w:sz w:val="24"/>
        </w:rPr>
        <w:t>号</w:t>
      </w:r>
    </w:p>
    <w:p w:rsidR="00351CD7" w:rsidRDefault="00351CD7" w:rsidP="00351CD7">
      <w:pPr>
        <w:spacing w:before="156"/>
        <w:ind w:firstLine="420"/>
        <w:rPr>
          <w:rFonts w:ascii="宋体" w:hAnsi="宋体" w:hint="eastAsia"/>
          <w:szCs w:val="21"/>
        </w:rPr>
      </w:pPr>
    </w:p>
    <w:p w:rsidR="00351CD7" w:rsidRPr="00463C4D" w:rsidRDefault="00351CD7" w:rsidP="00351CD7">
      <w:pPr>
        <w:spacing w:before="156"/>
        <w:ind w:firstLine="420"/>
        <w:rPr>
          <w:rFonts w:ascii="宋体" w:hAnsi="宋体"/>
          <w:szCs w:val="21"/>
        </w:rPr>
      </w:pPr>
      <w:r w:rsidRPr="00463C4D">
        <w:rPr>
          <w:rFonts w:ascii="宋体" w:hAnsi="宋体" w:hint="eastAsia"/>
          <w:szCs w:val="21"/>
        </w:rPr>
        <w:t>为适应高等教育改革和发展的需要，充分利用学校现有教育资源，因材施教，进一步激发学生的学习主动性和积极性，挖掘学生的学习潜能，提高学生的综合素质和创新能力，增强学生对社会需求的适应能力，特制定本管理办法。</w:t>
      </w:r>
    </w:p>
    <w:p w:rsidR="00351CD7" w:rsidRPr="00D67418" w:rsidRDefault="00351CD7" w:rsidP="00351CD7">
      <w:pPr>
        <w:spacing w:before="156"/>
        <w:ind w:firstLine="422"/>
        <w:rPr>
          <w:rFonts w:ascii="宋体" w:hAnsi="宋体"/>
          <w:b/>
          <w:bCs/>
          <w:szCs w:val="21"/>
        </w:rPr>
      </w:pPr>
      <w:r w:rsidRPr="00D67418">
        <w:rPr>
          <w:rFonts w:ascii="宋体" w:hAnsi="宋体" w:hint="eastAsia"/>
          <w:b/>
          <w:bCs/>
          <w:szCs w:val="21"/>
        </w:rPr>
        <w:t>一、辅修</w:t>
      </w:r>
    </w:p>
    <w:p w:rsidR="00351CD7" w:rsidRPr="00D67418" w:rsidRDefault="00351CD7" w:rsidP="00351CD7">
      <w:pPr>
        <w:spacing w:before="156"/>
        <w:ind w:firstLine="422"/>
        <w:rPr>
          <w:rFonts w:ascii="宋体" w:hAnsi="宋体"/>
          <w:b/>
          <w:bCs/>
          <w:szCs w:val="21"/>
        </w:rPr>
      </w:pPr>
      <w:r w:rsidRPr="00D67418">
        <w:rPr>
          <w:rFonts w:ascii="宋体" w:hAnsi="宋体" w:hint="eastAsia"/>
          <w:b/>
          <w:bCs/>
          <w:szCs w:val="21"/>
        </w:rPr>
        <w:t>（一）课程设置及教学要求</w:t>
      </w:r>
    </w:p>
    <w:p w:rsidR="00351CD7" w:rsidRPr="00463C4D" w:rsidRDefault="00351CD7" w:rsidP="00351CD7">
      <w:pPr>
        <w:pStyle w:val="a3"/>
        <w:numPr>
          <w:ilvl w:val="0"/>
          <w:numId w:val="1"/>
        </w:numPr>
        <w:spacing w:before="156"/>
        <w:ind w:left="0" w:firstLineChars="202" w:firstLine="424"/>
        <w:rPr>
          <w:rFonts w:ascii="宋体" w:hAnsi="宋体"/>
          <w:szCs w:val="21"/>
        </w:rPr>
      </w:pPr>
      <w:r w:rsidRPr="00463C4D">
        <w:rPr>
          <w:rFonts w:ascii="宋体" w:hAnsi="宋体" w:hint="eastAsia"/>
          <w:szCs w:val="21"/>
        </w:rPr>
        <w:t>开设辅修专业的院（系）均应制订辅修专业</w:t>
      </w:r>
      <w:r>
        <w:rPr>
          <w:rFonts w:ascii="宋体" w:hAnsi="宋体" w:hint="eastAsia"/>
          <w:szCs w:val="21"/>
        </w:rPr>
        <w:t>教学</w:t>
      </w:r>
      <w:r w:rsidRPr="00463C4D">
        <w:rPr>
          <w:rFonts w:ascii="宋体" w:hAnsi="宋体" w:hint="eastAsia"/>
          <w:szCs w:val="21"/>
        </w:rPr>
        <w:t>计划，规定必须修读的课程和学分数，报教务处</w:t>
      </w:r>
      <w:r>
        <w:rPr>
          <w:rFonts w:ascii="宋体" w:hAnsi="宋体" w:hint="eastAsia"/>
          <w:szCs w:val="21"/>
        </w:rPr>
        <w:t>，经学校教学指导委员会审议，</w:t>
      </w:r>
      <w:r w:rsidRPr="00463C4D">
        <w:rPr>
          <w:rFonts w:ascii="宋体" w:hAnsi="宋体" w:hint="eastAsia"/>
          <w:szCs w:val="21"/>
        </w:rPr>
        <w:t>主管校长批准</w:t>
      </w:r>
      <w:r>
        <w:rPr>
          <w:rFonts w:ascii="宋体" w:hAnsi="宋体" w:hint="eastAsia"/>
          <w:szCs w:val="21"/>
        </w:rPr>
        <w:t>后执行</w:t>
      </w:r>
      <w:r w:rsidRPr="00463C4D">
        <w:rPr>
          <w:rFonts w:ascii="宋体" w:hAnsi="宋体" w:hint="eastAsia"/>
          <w:szCs w:val="21"/>
        </w:rPr>
        <w:t>。辅修课程</w:t>
      </w:r>
      <w:r>
        <w:rPr>
          <w:rFonts w:ascii="宋体" w:hAnsi="宋体" w:hint="eastAsia"/>
          <w:szCs w:val="21"/>
        </w:rPr>
        <w:t>可包括通识教育中的大学数学和基础物理类必修课程、</w:t>
      </w:r>
      <w:r w:rsidRPr="00463C4D">
        <w:rPr>
          <w:rFonts w:ascii="宋体" w:hAnsi="宋体" w:hint="eastAsia"/>
          <w:szCs w:val="21"/>
        </w:rPr>
        <w:t>各专业的学科基础课程和专业</w:t>
      </w:r>
      <w:r>
        <w:rPr>
          <w:rFonts w:ascii="宋体" w:hAnsi="宋体" w:hint="eastAsia"/>
          <w:szCs w:val="21"/>
        </w:rPr>
        <w:t>选修</w:t>
      </w:r>
      <w:r w:rsidRPr="00463C4D">
        <w:rPr>
          <w:rFonts w:ascii="宋体" w:hAnsi="宋体" w:hint="eastAsia"/>
          <w:szCs w:val="21"/>
        </w:rPr>
        <w:t>课程，原则上总学分数不应少于</w:t>
      </w:r>
      <w:r>
        <w:rPr>
          <w:rFonts w:ascii="宋体" w:hAnsi="宋体" w:hint="eastAsia"/>
          <w:szCs w:val="21"/>
        </w:rPr>
        <w:t>2</w:t>
      </w:r>
      <w:r w:rsidRPr="00463C4D">
        <w:rPr>
          <w:rFonts w:ascii="宋体" w:hAnsi="宋体" w:hint="eastAsia"/>
          <w:szCs w:val="21"/>
        </w:rPr>
        <w:t>0学分。</w:t>
      </w:r>
    </w:p>
    <w:p w:rsidR="00351CD7" w:rsidRPr="00463C4D" w:rsidRDefault="00351CD7" w:rsidP="00351CD7">
      <w:pPr>
        <w:pStyle w:val="a3"/>
        <w:numPr>
          <w:ilvl w:val="0"/>
          <w:numId w:val="1"/>
        </w:numPr>
        <w:spacing w:before="156"/>
        <w:ind w:left="0" w:firstLineChars="202" w:firstLine="424"/>
        <w:rPr>
          <w:rFonts w:ascii="宋体" w:hAnsi="宋体"/>
          <w:szCs w:val="21"/>
        </w:rPr>
      </w:pPr>
      <w:r w:rsidRPr="00463C4D">
        <w:rPr>
          <w:rFonts w:ascii="宋体" w:hAnsi="宋体" w:hint="eastAsia"/>
          <w:szCs w:val="21"/>
        </w:rPr>
        <w:t>开设辅修</w:t>
      </w:r>
      <w:r w:rsidRPr="00463C4D">
        <w:rPr>
          <w:rFonts w:ascii="宋体" w:hAnsi="宋体"/>
          <w:szCs w:val="21"/>
        </w:rPr>
        <w:t>专业</w:t>
      </w:r>
      <w:r w:rsidRPr="00463C4D">
        <w:rPr>
          <w:rFonts w:ascii="宋体" w:hAnsi="宋体" w:hint="eastAsia"/>
          <w:szCs w:val="21"/>
        </w:rPr>
        <w:t>的院（系）</w:t>
      </w:r>
      <w:r w:rsidRPr="00463C4D">
        <w:rPr>
          <w:rFonts w:ascii="宋体" w:hAnsi="宋体"/>
          <w:szCs w:val="21"/>
        </w:rPr>
        <w:t>可根据</w:t>
      </w:r>
      <w:r>
        <w:rPr>
          <w:rFonts w:ascii="宋体" w:hAnsi="宋体" w:hint="eastAsia"/>
          <w:szCs w:val="21"/>
        </w:rPr>
        <w:t>参加辅修的人数采取</w:t>
      </w:r>
      <w:r w:rsidRPr="00463C4D">
        <w:rPr>
          <w:rFonts w:ascii="宋体" w:hAnsi="宋体"/>
          <w:szCs w:val="21"/>
        </w:rPr>
        <w:t>随班听课</w:t>
      </w:r>
      <w:r>
        <w:rPr>
          <w:rFonts w:ascii="宋体" w:hAnsi="宋体" w:hint="eastAsia"/>
          <w:szCs w:val="21"/>
        </w:rPr>
        <w:t>或增加班次的</w:t>
      </w:r>
      <w:r w:rsidRPr="00463C4D">
        <w:rPr>
          <w:rFonts w:ascii="宋体" w:hAnsi="宋体"/>
          <w:szCs w:val="21"/>
        </w:rPr>
        <w:t>方式</w:t>
      </w:r>
      <w:r w:rsidRPr="00463C4D">
        <w:rPr>
          <w:rFonts w:ascii="宋体" w:hAnsi="宋体" w:hint="eastAsia"/>
          <w:szCs w:val="21"/>
        </w:rPr>
        <w:t>开课</w:t>
      </w:r>
      <w:r w:rsidRPr="00463C4D">
        <w:rPr>
          <w:rFonts w:ascii="宋体" w:hAnsi="宋体"/>
          <w:szCs w:val="21"/>
        </w:rPr>
        <w:t>，辅修人数超过</w:t>
      </w:r>
      <w:r>
        <w:rPr>
          <w:rFonts w:ascii="宋体" w:hAnsi="宋体" w:hint="eastAsia"/>
          <w:szCs w:val="21"/>
        </w:rPr>
        <w:t>3</w:t>
      </w:r>
      <w:r w:rsidRPr="00463C4D">
        <w:rPr>
          <w:rFonts w:ascii="宋体" w:hAnsi="宋体"/>
          <w:szCs w:val="21"/>
        </w:rPr>
        <w:t>0人的专业原则上应</w:t>
      </w:r>
      <w:r>
        <w:rPr>
          <w:rFonts w:ascii="宋体" w:hAnsi="宋体" w:hint="eastAsia"/>
          <w:szCs w:val="21"/>
        </w:rPr>
        <w:t>增设班次</w:t>
      </w:r>
      <w:r w:rsidRPr="00463C4D">
        <w:rPr>
          <w:rFonts w:ascii="宋体" w:hAnsi="宋体"/>
          <w:szCs w:val="21"/>
        </w:rPr>
        <w:t>，</w:t>
      </w:r>
      <w:r>
        <w:rPr>
          <w:rFonts w:ascii="宋体" w:hAnsi="宋体" w:hint="eastAsia"/>
          <w:szCs w:val="21"/>
        </w:rPr>
        <w:t>新增的班次应由具有主讲资格的人员任教</w:t>
      </w:r>
      <w:r w:rsidRPr="00463C4D">
        <w:rPr>
          <w:rFonts w:ascii="宋体" w:hAnsi="宋体"/>
          <w:szCs w:val="21"/>
        </w:rPr>
        <w:t>。</w:t>
      </w:r>
    </w:p>
    <w:p w:rsidR="00351CD7" w:rsidRPr="00622807" w:rsidRDefault="00351CD7" w:rsidP="00351CD7">
      <w:pPr>
        <w:pStyle w:val="a3"/>
        <w:numPr>
          <w:ilvl w:val="0"/>
          <w:numId w:val="1"/>
        </w:numPr>
        <w:spacing w:before="156"/>
        <w:ind w:left="0" w:firstLineChars="202" w:firstLine="424"/>
        <w:rPr>
          <w:rFonts w:ascii="宋体" w:hAnsi="宋体"/>
          <w:szCs w:val="21"/>
        </w:rPr>
      </w:pPr>
      <w:r w:rsidRPr="00463C4D">
        <w:rPr>
          <w:rFonts w:ascii="宋体" w:hAnsi="宋体" w:hint="eastAsia"/>
          <w:szCs w:val="21"/>
        </w:rPr>
        <w:t>若</w:t>
      </w:r>
      <w:r w:rsidRPr="00463C4D">
        <w:rPr>
          <w:rFonts w:ascii="宋体" w:hAnsi="宋体"/>
          <w:szCs w:val="21"/>
        </w:rPr>
        <w:t>辅修专业课程与主修专业课程重复，学生</w:t>
      </w:r>
      <w:r w:rsidRPr="00463C4D">
        <w:rPr>
          <w:rFonts w:ascii="宋体" w:hAnsi="宋体" w:hint="eastAsia"/>
          <w:szCs w:val="21"/>
        </w:rPr>
        <w:t>应</w:t>
      </w:r>
      <w:r>
        <w:rPr>
          <w:rFonts w:ascii="宋体" w:hAnsi="宋体" w:hint="eastAsia"/>
          <w:szCs w:val="21"/>
        </w:rPr>
        <w:t>在辅修开课院系指导下，</w:t>
      </w:r>
      <w:r w:rsidRPr="00463C4D">
        <w:rPr>
          <w:rFonts w:ascii="宋体" w:hAnsi="宋体"/>
          <w:szCs w:val="21"/>
        </w:rPr>
        <w:t>改修</w:t>
      </w:r>
      <w:r w:rsidRPr="00463C4D">
        <w:rPr>
          <w:rFonts w:ascii="宋体" w:hAnsi="宋体" w:hint="eastAsia"/>
          <w:szCs w:val="21"/>
        </w:rPr>
        <w:t>辅修专业</w:t>
      </w:r>
      <w:r w:rsidRPr="00463C4D">
        <w:rPr>
          <w:rFonts w:ascii="宋体" w:hAnsi="宋体"/>
          <w:szCs w:val="21"/>
        </w:rPr>
        <w:t>其他课程。</w:t>
      </w:r>
      <w:r>
        <w:rPr>
          <w:rFonts w:ascii="宋体" w:hAnsi="宋体" w:hint="eastAsia"/>
          <w:szCs w:val="21"/>
        </w:rPr>
        <w:t>国家试点学院等特殊教改项目另有规定的，以相应改革项目设定的管理办法为准。</w:t>
      </w:r>
    </w:p>
    <w:p w:rsidR="00351CD7" w:rsidRPr="00D67418" w:rsidRDefault="00351CD7" w:rsidP="00351CD7">
      <w:pPr>
        <w:spacing w:before="156"/>
        <w:ind w:firstLine="422"/>
        <w:rPr>
          <w:rFonts w:ascii="宋体" w:hAnsi="宋体"/>
          <w:b/>
          <w:bCs/>
          <w:szCs w:val="21"/>
        </w:rPr>
      </w:pPr>
      <w:r w:rsidRPr="00D67418">
        <w:rPr>
          <w:rFonts w:ascii="宋体" w:hAnsi="宋体" w:hint="eastAsia"/>
          <w:b/>
          <w:bCs/>
          <w:szCs w:val="21"/>
        </w:rPr>
        <w:t>（二）申请条件及审批程序</w:t>
      </w:r>
    </w:p>
    <w:p w:rsidR="00351CD7" w:rsidRDefault="00351CD7" w:rsidP="00351CD7">
      <w:pPr>
        <w:pStyle w:val="a3"/>
        <w:numPr>
          <w:ilvl w:val="0"/>
          <w:numId w:val="2"/>
        </w:numPr>
        <w:spacing w:before="156"/>
        <w:ind w:left="0" w:firstLineChars="202" w:firstLine="424"/>
        <w:rPr>
          <w:rFonts w:ascii="宋体" w:hAnsi="宋体"/>
          <w:szCs w:val="21"/>
        </w:rPr>
      </w:pPr>
      <w:proofErr w:type="gramStart"/>
      <w:r>
        <w:rPr>
          <w:rFonts w:ascii="宋体" w:hAnsi="宋体" w:hint="eastAsia"/>
          <w:szCs w:val="21"/>
        </w:rPr>
        <w:t>学生须跨院系</w:t>
      </w:r>
      <w:proofErr w:type="gramEnd"/>
      <w:r>
        <w:rPr>
          <w:rFonts w:ascii="宋体" w:hAnsi="宋体" w:hint="eastAsia"/>
          <w:szCs w:val="21"/>
        </w:rPr>
        <w:t>修读辅修专业,原则上不得申请本院系其他专业开设的辅修。</w:t>
      </w:r>
    </w:p>
    <w:p w:rsidR="00351CD7" w:rsidRPr="00D67418" w:rsidRDefault="00351CD7" w:rsidP="00351CD7">
      <w:pPr>
        <w:pStyle w:val="a3"/>
        <w:numPr>
          <w:ilvl w:val="0"/>
          <w:numId w:val="2"/>
        </w:numPr>
        <w:spacing w:before="156"/>
        <w:ind w:left="0" w:firstLineChars="202" w:firstLine="424"/>
        <w:rPr>
          <w:rFonts w:ascii="宋体" w:hAnsi="宋体"/>
          <w:szCs w:val="21"/>
        </w:rPr>
      </w:pPr>
      <w:r w:rsidRPr="00D67418">
        <w:rPr>
          <w:rFonts w:ascii="宋体" w:hAnsi="宋体" w:hint="eastAsia"/>
          <w:szCs w:val="21"/>
        </w:rPr>
        <w:t>凡我校本科生在完成第一学年主修专业规定学分且成绩</w:t>
      </w:r>
      <w:r>
        <w:rPr>
          <w:rFonts w:ascii="宋体" w:hAnsi="宋体" w:hint="eastAsia"/>
          <w:szCs w:val="21"/>
        </w:rPr>
        <w:t>合格</w:t>
      </w:r>
      <w:r w:rsidRPr="00D67418">
        <w:rPr>
          <w:rFonts w:ascii="宋体" w:hAnsi="宋体" w:hint="eastAsia"/>
          <w:szCs w:val="21"/>
        </w:rPr>
        <w:t>者</w:t>
      </w:r>
      <w:r>
        <w:rPr>
          <w:rFonts w:ascii="宋体" w:hAnsi="宋体" w:hint="eastAsia"/>
          <w:szCs w:val="21"/>
        </w:rPr>
        <w:t>，</w:t>
      </w:r>
      <w:r w:rsidRPr="00D67418">
        <w:rPr>
          <w:rFonts w:ascii="宋体" w:hAnsi="宋体" w:hint="eastAsia"/>
          <w:szCs w:val="21"/>
        </w:rPr>
        <w:t>均可申请修读辅修专业，经批准从第三学期开始修读。</w:t>
      </w:r>
    </w:p>
    <w:p w:rsidR="00351CD7" w:rsidRPr="00D67418" w:rsidRDefault="00351CD7" w:rsidP="00351CD7">
      <w:pPr>
        <w:pStyle w:val="a3"/>
        <w:numPr>
          <w:ilvl w:val="0"/>
          <w:numId w:val="2"/>
        </w:numPr>
        <w:spacing w:before="156"/>
        <w:ind w:left="0" w:firstLineChars="202" w:firstLine="424"/>
        <w:rPr>
          <w:rFonts w:ascii="宋体" w:hAnsi="宋体"/>
          <w:szCs w:val="21"/>
        </w:rPr>
      </w:pPr>
      <w:r w:rsidRPr="00D67418">
        <w:rPr>
          <w:rFonts w:ascii="宋体" w:hAnsi="宋体"/>
          <w:szCs w:val="21"/>
        </w:rPr>
        <w:t>各</w:t>
      </w:r>
      <w:r w:rsidRPr="00D67418">
        <w:rPr>
          <w:rFonts w:ascii="宋体" w:hAnsi="宋体" w:hint="eastAsia"/>
          <w:szCs w:val="21"/>
        </w:rPr>
        <w:t>开设辅修专业的院（系）</w:t>
      </w:r>
      <w:r w:rsidRPr="00D67418">
        <w:rPr>
          <w:rFonts w:ascii="宋体" w:hAnsi="宋体"/>
          <w:szCs w:val="21"/>
        </w:rPr>
        <w:t>根据本</w:t>
      </w:r>
      <w:r w:rsidRPr="00D67418">
        <w:rPr>
          <w:rFonts w:ascii="宋体" w:hAnsi="宋体" w:hint="eastAsia"/>
          <w:szCs w:val="21"/>
        </w:rPr>
        <w:t>单位具体</w:t>
      </w:r>
      <w:r w:rsidRPr="00D67418">
        <w:rPr>
          <w:rFonts w:ascii="宋体" w:hAnsi="宋体"/>
          <w:szCs w:val="21"/>
        </w:rPr>
        <w:t>情况确定每学年可接纳</w:t>
      </w:r>
      <w:r w:rsidRPr="00D67418">
        <w:rPr>
          <w:rFonts w:ascii="宋体" w:hAnsi="宋体" w:hint="eastAsia"/>
          <w:szCs w:val="21"/>
        </w:rPr>
        <w:t>的辅修</w:t>
      </w:r>
      <w:r w:rsidRPr="00D67418">
        <w:rPr>
          <w:rFonts w:ascii="宋体" w:hAnsi="宋体"/>
          <w:szCs w:val="21"/>
        </w:rPr>
        <w:t>学生人数</w:t>
      </w:r>
      <w:r w:rsidRPr="00D67418">
        <w:rPr>
          <w:rFonts w:ascii="宋体" w:hAnsi="宋体" w:hint="eastAsia"/>
          <w:szCs w:val="21"/>
        </w:rPr>
        <w:t>，</w:t>
      </w:r>
      <w:r w:rsidRPr="00D67418">
        <w:rPr>
          <w:rFonts w:ascii="宋体" w:hAnsi="宋体"/>
          <w:szCs w:val="21"/>
        </w:rPr>
        <w:t>并</w:t>
      </w:r>
      <w:r w:rsidRPr="00D67418">
        <w:rPr>
          <w:rFonts w:ascii="宋体" w:hAnsi="宋体" w:hint="eastAsia"/>
          <w:szCs w:val="21"/>
        </w:rPr>
        <w:t>对申请修读的学生进行入门考核（考核方式由各开设辅修专业的院（系）自行安排，教务处不作统一规定）。</w:t>
      </w:r>
    </w:p>
    <w:p w:rsidR="00351CD7" w:rsidRDefault="00351CD7" w:rsidP="00351CD7">
      <w:pPr>
        <w:pStyle w:val="a3"/>
        <w:numPr>
          <w:ilvl w:val="0"/>
          <w:numId w:val="2"/>
        </w:numPr>
        <w:spacing w:before="156"/>
        <w:ind w:left="0" w:firstLineChars="202" w:firstLine="424"/>
        <w:rPr>
          <w:rFonts w:ascii="宋体" w:hAnsi="宋体"/>
          <w:szCs w:val="21"/>
        </w:rPr>
      </w:pPr>
      <w:r w:rsidRPr="00D67418">
        <w:rPr>
          <w:rFonts w:ascii="宋体" w:hAnsi="宋体" w:hint="eastAsia"/>
          <w:szCs w:val="21"/>
        </w:rPr>
        <w:t>申请修读辅修专业的学生，应于第二学期期末（个别需推后申请的学生可在第四学期期末）向开设辅修专业的院（系）提出申请，经主、辅修院（系）审批后，由教务处组织学生选课，并按学分缴纳学费。</w:t>
      </w:r>
    </w:p>
    <w:p w:rsidR="00351CD7" w:rsidRPr="00D67418" w:rsidRDefault="00351CD7" w:rsidP="00351CD7">
      <w:pPr>
        <w:pStyle w:val="a3"/>
        <w:numPr>
          <w:ilvl w:val="0"/>
          <w:numId w:val="2"/>
        </w:numPr>
        <w:spacing w:before="156"/>
        <w:ind w:left="0" w:firstLineChars="202" w:firstLine="424"/>
        <w:rPr>
          <w:rFonts w:ascii="宋体" w:hAnsi="宋体"/>
          <w:szCs w:val="21"/>
        </w:rPr>
      </w:pPr>
      <w:r>
        <w:rPr>
          <w:rFonts w:ascii="宋体" w:hAnsi="宋体" w:hint="eastAsia"/>
          <w:szCs w:val="21"/>
        </w:rPr>
        <w:t>未申请辅修资格的学生，如果通过跨专业选课的方式，自行修读了辅修专业要求的大部分课程（已经获得的辅修课学分达到或超过15学分），可以在第七学期申请补充认定辅修资格。申请补充认定辅修资格时，学生应提供相应的成绩单（包括申请时尚未考试的已选课程清单），由辅修开设单位认定，认定通过后教务处给予备案，赋予学生辅修资格，并将相应课程从主修成绩单转入辅修成绩单，学生按规定补缴辅修费。学生修读的课程不得在主修、辅修中重复计算。</w:t>
      </w:r>
    </w:p>
    <w:p w:rsidR="00351CD7" w:rsidRPr="00D67418" w:rsidRDefault="00351CD7" w:rsidP="00351CD7">
      <w:pPr>
        <w:tabs>
          <w:tab w:val="left" w:pos="-2340"/>
        </w:tabs>
        <w:spacing w:before="156"/>
        <w:ind w:firstLine="422"/>
        <w:rPr>
          <w:rFonts w:ascii="宋体" w:hAnsi="宋体"/>
          <w:b/>
          <w:bCs/>
          <w:szCs w:val="21"/>
        </w:rPr>
      </w:pPr>
      <w:r w:rsidRPr="00D67418">
        <w:rPr>
          <w:rFonts w:ascii="宋体" w:hAnsi="宋体" w:hint="eastAsia"/>
          <w:b/>
          <w:bCs/>
          <w:szCs w:val="21"/>
        </w:rPr>
        <w:lastRenderedPageBreak/>
        <w:t>（三）教学管理</w:t>
      </w:r>
    </w:p>
    <w:p w:rsidR="00351CD7" w:rsidRPr="00D67418" w:rsidRDefault="00351CD7" w:rsidP="00351CD7">
      <w:pPr>
        <w:pStyle w:val="a3"/>
        <w:numPr>
          <w:ilvl w:val="0"/>
          <w:numId w:val="3"/>
        </w:numPr>
        <w:spacing w:before="156"/>
        <w:ind w:firstLineChars="0"/>
        <w:rPr>
          <w:rFonts w:ascii="宋体" w:hAnsi="宋体"/>
          <w:szCs w:val="21"/>
        </w:rPr>
      </w:pPr>
      <w:r w:rsidRPr="00D67418">
        <w:rPr>
          <w:rFonts w:ascii="宋体" w:hAnsi="宋体" w:hint="eastAsia"/>
          <w:szCs w:val="21"/>
        </w:rPr>
        <w:t>修读辅修专业学生的辅修课程学习及成绩管理由开设辅修专业的院（系）负责。</w:t>
      </w:r>
    </w:p>
    <w:p w:rsidR="00351CD7" w:rsidRPr="00D67418" w:rsidRDefault="00351CD7" w:rsidP="00351CD7">
      <w:pPr>
        <w:pStyle w:val="a3"/>
        <w:numPr>
          <w:ilvl w:val="0"/>
          <w:numId w:val="3"/>
        </w:numPr>
        <w:spacing w:before="156"/>
        <w:ind w:left="0" w:firstLineChars="202" w:firstLine="424"/>
        <w:rPr>
          <w:rFonts w:ascii="宋体" w:hAnsi="宋体"/>
          <w:szCs w:val="21"/>
        </w:rPr>
      </w:pPr>
      <w:r w:rsidRPr="00D67418">
        <w:rPr>
          <w:rFonts w:ascii="宋体" w:hAnsi="宋体" w:hint="eastAsia"/>
          <w:szCs w:val="21"/>
        </w:rPr>
        <w:t>为保证学习质量，修读辅修专业的学生每学期申请辅修专业课程总学分数不得超过</w:t>
      </w:r>
      <w:r>
        <w:rPr>
          <w:rFonts w:ascii="宋体" w:hAnsi="宋体" w:hint="eastAsia"/>
          <w:szCs w:val="21"/>
        </w:rPr>
        <w:t>8</w:t>
      </w:r>
      <w:r w:rsidRPr="00D67418">
        <w:rPr>
          <w:rFonts w:ascii="宋体" w:hAnsi="宋体" w:hint="eastAsia"/>
          <w:szCs w:val="21"/>
        </w:rPr>
        <w:t>学分。</w:t>
      </w:r>
    </w:p>
    <w:p w:rsidR="00351CD7" w:rsidRDefault="00351CD7" w:rsidP="00351CD7">
      <w:pPr>
        <w:pStyle w:val="a3"/>
        <w:numPr>
          <w:ilvl w:val="0"/>
          <w:numId w:val="3"/>
        </w:numPr>
        <w:spacing w:before="156"/>
        <w:ind w:left="0" w:firstLineChars="202" w:firstLine="424"/>
        <w:rPr>
          <w:rFonts w:ascii="宋体" w:hAnsi="宋体"/>
          <w:szCs w:val="21"/>
        </w:rPr>
      </w:pPr>
      <w:r w:rsidRPr="00D67418">
        <w:rPr>
          <w:rFonts w:ascii="宋体" w:hAnsi="宋体" w:hint="eastAsia"/>
          <w:szCs w:val="21"/>
        </w:rPr>
        <w:t>学生修读辅修专业课程考试作弊与修读主修专业课程考试作弊同等处理。</w:t>
      </w:r>
    </w:p>
    <w:p w:rsidR="00351CD7" w:rsidRPr="00D67418" w:rsidRDefault="00351CD7" w:rsidP="00351CD7">
      <w:pPr>
        <w:pStyle w:val="a3"/>
        <w:numPr>
          <w:ilvl w:val="0"/>
          <w:numId w:val="3"/>
        </w:numPr>
        <w:spacing w:before="156"/>
        <w:ind w:left="0" w:firstLineChars="202" w:firstLine="424"/>
        <w:rPr>
          <w:rFonts w:ascii="宋体" w:hAnsi="宋体"/>
          <w:szCs w:val="21"/>
        </w:rPr>
      </w:pPr>
      <w:r>
        <w:rPr>
          <w:rFonts w:ascii="宋体" w:hAnsi="宋体" w:hint="eastAsia"/>
          <w:szCs w:val="21"/>
        </w:rPr>
        <w:t>学生中途放弃辅修专业学习，可以申请将已经获得的辅修专业课程学分，记入主修专业的“自由选修模块”课程学分，或者申请对应为通识教育课程有关模块的学分；个别课程如果与主修专业的专业课程相近或修读要求高于专业课程，经院系审核同意，可以申请记入专业选修课程学分。</w:t>
      </w:r>
    </w:p>
    <w:p w:rsidR="00351CD7" w:rsidRPr="00463C4D" w:rsidRDefault="00351CD7" w:rsidP="00351CD7">
      <w:pPr>
        <w:pStyle w:val="a3"/>
        <w:numPr>
          <w:ilvl w:val="0"/>
          <w:numId w:val="3"/>
        </w:numPr>
        <w:spacing w:before="156"/>
        <w:ind w:left="0" w:firstLineChars="202" w:firstLine="424"/>
        <w:rPr>
          <w:rFonts w:ascii="宋体" w:hAnsi="宋体"/>
          <w:szCs w:val="21"/>
        </w:rPr>
      </w:pPr>
      <w:r w:rsidRPr="00D67418">
        <w:rPr>
          <w:rFonts w:ascii="宋体" w:hAnsi="宋体" w:hint="eastAsia"/>
          <w:szCs w:val="21"/>
        </w:rPr>
        <w:t>如学生在毕业时未按规定修读完辅修专业课程且愿意继续修读的，</w:t>
      </w:r>
      <w:r>
        <w:rPr>
          <w:rFonts w:ascii="宋体" w:hAnsi="宋体" w:hint="eastAsia"/>
          <w:szCs w:val="21"/>
        </w:rPr>
        <w:t>经辅修开课院系同意，</w:t>
      </w:r>
      <w:r w:rsidRPr="00D67418">
        <w:rPr>
          <w:rFonts w:ascii="宋体" w:hAnsi="宋体" w:hint="eastAsia"/>
          <w:szCs w:val="21"/>
        </w:rPr>
        <w:t>可在毕业后两年之内</w:t>
      </w:r>
      <w:r>
        <w:rPr>
          <w:rFonts w:ascii="宋体" w:hAnsi="宋体" w:hint="eastAsia"/>
          <w:szCs w:val="21"/>
        </w:rPr>
        <w:t>以旁听形式</w:t>
      </w:r>
      <w:r w:rsidRPr="00D67418">
        <w:rPr>
          <w:rFonts w:ascii="宋体" w:hAnsi="宋体" w:hint="eastAsia"/>
          <w:szCs w:val="21"/>
        </w:rPr>
        <w:t>继续修读，</w:t>
      </w:r>
      <w:r w:rsidRPr="00463C4D">
        <w:rPr>
          <w:rFonts w:ascii="宋体" w:hAnsi="宋体" w:hint="eastAsia"/>
          <w:szCs w:val="21"/>
        </w:rPr>
        <w:t>修读合格后可获得辅修专业证书。</w:t>
      </w:r>
    </w:p>
    <w:p w:rsidR="00351CD7" w:rsidRPr="00D67418" w:rsidRDefault="00351CD7" w:rsidP="00351CD7">
      <w:pPr>
        <w:pStyle w:val="a3"/>
        <w:numPr>
          <w:ilvl w:val="0"/>
          <w:numId w:val="3"/>
        </w:numPr>
        <w:spacing w:before="156"/>
        <w:ind w:left="0" w:firstLineChars="202" w:firstLine="424"/>
        <w:rPr>
          <w:rFonts w:ascii="宋体" w:hAnsi="宋体"/>
          <w:szCs w:val="21"/>
        </w:rPr>
      </w:pPr>
      <w:r w:rsidRPr="00D67418">
        <w:rPr>
          <w:rFonts w:ascii="宋体" w:hAnsi="宋体" w:hint="eastAsia"/>
          <w:szCs w:val="21"/>
        </w:rPr>
        <w:t>对于毕业后仍继续修读辅修专业课程的学生，其选课、成绩管理等工作均由教务处统一负责。</w:t>
      </w:r>
    </w:p>
    <w:p w:rsidR="00351CD7" w:rsidRPr="00D67418" w:rsidRDefault="00351CD7" w:rsidP="00351CD7">
      <w:pPr>
        <w:tabs>
          <w:tab w:val="left" w:pos="-2340"/>
        </w:tabs>
        <w:spacing w:before="156"/>
        <w:ind w:firstLine="422"/>
        <w:rPr>
          <w:rFonts w:ascii="宋体" w:hAnsi="宋体"/>
          <w:b/>
          <w:bCs/>
          <w:szCs w:val="21"/>
        </w:rPr>
      </w:pPr>
      <w:r w:rsidRPr="00D67418">
        <w:rPr>
          <w:rFonts w:ascii="宋体" w:hAnsi="宋体" w:hint="eastAsia"/>
          <w:b/>
          <w:bCs/>
          <w:szCs w:val="21"/>
        </w:rPr>
        <w:t>（四）毕业资格审核</w:t>
      </w:r>
    </w:p>
    <w:p w:rsidR="00351CD7" w:rsidRPr="00D67418" w:rsidRDefault="00351CD7" w:rsidP="00351CD7">
      <w:pPr>
        <w:spacing w:before="156"/>
        <w:ind w:firstLine="420"/>
        <w:rPr>
          <w:rFonts w:ascii="宋体" w:hAnsi="宋体"/>
          <w:szCs w:val="21"/>
        </w:rPr>
      </w:pPr>
      <w:r w:rsidRPr="00D67418">
        <w:rPr>
          <w:rFonts w:ascii="宋体" w:hAnsi="宋体" w:hint="eastAsia"/>
          <w:szCs w:val="21"/>
        </w:rPr>
        <w:t>修读辅修专业的</w:t>
      </w:r>
      <w:r w:rsidRPr="00D67418">
        <w:rPr>
          <w:rFonts w:ascii="宋体" w:hAnsi="宋体"/>
          <w:szCs w:val="21"/>
        </w:rPr>
        <w:t>学生</w:t>
      </w:r>
      <w:r w:rsidRPr="00D67418">
        <w:rPr>
          <w:rFonts w:ascii="宋体" w:hAnsi="宋体" w:hint="eastAsia"/>
          <w:szCs w:val="21"/>
        </w:rPr>
        <w:t>，在规定年限内，</w:t>
      </w:r>
      <w:r w:rsidRPr="00D67418">
        <w:rPr>
          <w:rFonts w:ascii="宋体" w:hAnsi="宋体"/>
          <w:szCs w:val="21"/>
        </w:rPr>
        <w:t>按照</w:t>
      </w:r>
      <w:r w:rsidRPr="00D67418">
        <w:rPr>
          <w:rFonts w:ascii="宋体" w:hAnsi="宋体" w:hint="eastAsia"/>
          <w:szCs w:val="21"/>
        </w:rPr>
        <w:t>辅修专业</w:t>
      </w:r>
      <w:r w:rsidRPr="00D67418">
        <w:rPr>
          <w:rFonts w:ascii="宋体" w:hAnsi="宋体"/>
          <w:szCs w:val="21"/>
        </w:rPr>
        <w:t>教学计划</w:t>
      </w:r>
      <w:r w:rsidRPr="00D67418">
        <w:rPr>
          <w:rFonts w:ascii="宋体" w:hAnsi="宋体" w:hint="eastAsia"/>
          <w:szCs w:val="21"/>
        </w:rPr>
        <w:t>修满学分且获得主修专业毕业证书者，可获得“北京师范大学辅修专业证书”</w:t>
      </w:r>
      <w:r w:rsidRPr="00D67418">
        <w:rPr>
          <w:rFonts w:ascii="宋体" w:hAnsi="宋体"/>
          <w:szCs w:val="21"/>
        </w:rPr>
        <w:t>。</w:t>
      </w:r>
    </w:p>
    <w:p w:rsidR="00351CD7" w:rsidRPr="00D67418" w:rsidRDefault="00351CD7" w:rsidP="00351CD7">
      <w:pPr>
        <w:spacing w:before="156"/>
        <w:ind w:firstLine="422"/>
        <w:rPr>
          <w:rFonts w:ascii="宋体" w:hAnsi="宋体"/>
          <w:b/>
          <w:bCs/>
          <w:szCs w:val="21"/>
        </w:rPr>
      </w:pPr>
      <w:r w:rsidRPr="00D67418">
        <w:rPr>
          <w:rFonts w:ascii="宋体" w:hAnsi="宋体" w:hint="eastAsia"/>
          <w:b/>
          <w:bCs/>
          <w:szCs w:val="21"/>
        </w:rPr>
        <w:t>（五）收费标准</w:t>
      </w:r>
    </w:p>
    <w:p w:rsidR="00351CD7" w:rsidRPr="00D67418" w:rsidRDefault="00351CD7" w:rsidP="00351CD7">
      <w:pPr>
        <w:tabs>
          <w:tab w:val="left" w:pos="-2340"/>
        </w:tabs>
        <w:spacing w:before="156"/>
        <w:ind w:firstLine="420"/>
        <w:rPr>
          <w:rFonts w:ascii="宋体" w:hAnsi="宋体"/>
          <w:szCs w:val="21"/>
        </w:rPr>
      </w:pPr>
      <w:r w:rsidRPr="00D67418">
        <w:rPr>
          <w:rFonts w:ascii="宋体" w:hAnsi="宋体" w:hint="eastAsia"/>
          <w:szCs w:val="21"/>
        </w:rPr>
        <w:t>辅修专业采取交费修读制，收费标准为</w:t>
      </w:r>
      <w:r>
        <w:rPr>
          <w:rFonts w:ascii="宋体" w:hAnsi="宋体" w:hint="eastAsia"/>
          <w:szCs w:val="21"/>
        </w:rPr>
        <w:t>如下。北京市教育主管部门及物价部门另有规定时，以上级部门的规定为准。</w:t>
      </w:r>
    </w:p>
    <w:tbl>
      <w:tblPr>
        <w:tblW w:w="0" w:type="auto"/>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6480"/>
        <w:gridCol w:w="2042"/>
      </w:tblGrid>
      <w:tr w:rsidR="00351CD7" w:rsidRPr="00D67418" w:rsidTr="000E70DE">
        <w:trPr>
          <w:trHeight w:hRule="exact" w:val="567"/>
          <w:jc w:val="center"/>
        </w:trPr>
        <w:tc>
          <w:tcPr>
            <w:tcW w:w="6480" w:type="dxa"/>
          </w:tcPr>
          <w:p w:rsidR="00351CD7" w:rsidRPr="00D67418" w:rsidRDefault="00351CD7" w:rsidP="00351CD7">
            <w:pPr>
              <w:spacing w:before="156"/>
              <w:ind w:firstLine="420"/>
              <w:jc w:val="left"/>
              <w:rPr>
                <w:rFonts w:ascii="宋体" w:hAnsi="宋体"/>
                <w:color w:val="000000"/>
                <w:szCs w:val="21"/>
              </w:rPr>
            </w:pPr>
            <w:r w:rsidRPr="00D67418">
              <w:rPr>
                <w:rFonts w:ascii="宋体" w:hAnsi="宋体" w:hint="eastAsia"/>
                <w:color w:val="000000"/>
                <w:szCs w:val="21"/>
              </w:rPr>
              <w:t>汉语言文学、历史学、哲学、教育学、法学</w:t>
            </w:r>
          </w:p>
        </w:tc>
        <w:tc>
          <w:tcPr>
            <w:tcW w:w="2042" w:type="dxa"/>
          </w:tcPr>
          <w:p w:rsidR="00351CD7" w:rsidRPr="00D67418" w:rsidRDefault="00351CD7" w:rsidP="00351CD7">
            <w:pPr>
              <w:spacing w:before="156"/>
              <w:ind w:firstLine="420"/>
              <w:rPr>
                <w:rFonts w:ascii="宋体" w:hAnsi="宋体"/>
                <w:color w:val="000000"/>
                <w:szCs w:val="21"/>
              </w:rPr>
            </w:pPr>
            <w:r w:rsidRPr="00D67418">
              <w:rPr>
                <w:rFonts w:ascii="宋体" w:hAnsi="宋体" w:hint="eastAsia"/>
                <w:color w:val="000000"/>
                <w:szCs w:val="21"/>
              </w:rPr>
              <w:t>每学分80元</w:t>
            </w:r>
          </w:p>
        </w:tc>
      </w:tr>
      <w:tr w:rsidR="00351CD7" w:rsidRPr="00D67418" w:rsidTr="000E70DE">
        <w:trPr>
          <w:trHeight w:hRule="exact" w:val="567"/>
          <w:jc w:val="center"/>
        </w:trPr>
        <w:tc>
          <w:tcPr>
            <w:tcW w:w="6480" w:type="dxa"/>
          </w:tcPr>
          <w:p w:rsidR="00351CD7" w:rsidRPr="00D67418" w:rsidRDefault="00351CD7" w:rsidP="00351CD7">
            <w:pPr>
              <w:spacing w:before="156"/>
              <w:ind w:firstLine="420"/>
              <w:jc w:val="left"/>
              <w:rPr>
                <w:rFonts w:ascii="宋体" w:hAnsi="宋体"/>
                <w:color w:val="000000"/>
                <w:szCs w:val="21"/>
              </w:rPr>
            </w:pPr>
            <w:r w:rsidRPr="00D67418">
              <w:rPr>
                <w:rFonts w:ascii="宋体" w:hAnsi="宋体" w:hint="eastAsia"/>
                <w:color w:val="000000"/>
                <w:szCs w:val="21"/>
              </w:rPr>
              <w:t>经济学、管理学、心理学</w:t>
            </w:r>
          </w:p>
        </w:tc>
        <w:tc>
          <w:tcPr>
            <w:tcW w:w="2042" w:type="dxa"/>
          </w:tcPr>
          <w:p w:rsidR="00351CD7" w:rsidRPr="00D67418" w:rsidRDefault="00351CD7" w:rsidP="00351CD7">
            <w:pPr>
              <w:spacing w:before="156"/>
              <w:ind w:firstLine="420"/>
              <w:rPr>
                <w:rFonts w:ascii="宋体" w:hAnsi="宋体"/>
                <w:color w:val="000000"/>
                <w:szCs w:val="21"/>
              </w:rPr>
            </w:pPr>
            <w:r w:rsidRPr="00D67418">
              <w:rPr>
                <w:rFonts w:ascii="宋体" w:hAnsi="宋体" w:hint="eastAsia"/>
                <w:color w:val="000000"/>
                <w:szCs w:val="21"/>
              </w:rPr>
              <w:t>每学分100元</w:t>
            </w:r>
          </w:p>
        </w:tc>
      </w:tr>
      <w:tr w:rsidR="00351CD7" w:rsidRPr="00D67418" w:rsidTr="000E70DE">
        <w:trPr>
          <w:trHeight w:hRule="exact" w:val="567"/>
          <w:jc w:val="center"/>
        </w:trPr>
        <w:tc>
          <w:tcPr>
            <w:tcW w:w="6480" w:type="dxa"/>
          </w:tcPr>
          <w:p w:rsidR="00351CD7" w:rsidRPr="00D67418" w:rsidRDefault="00351CD7" w:rsidP="00351CD7">
            <w:pPr>
              <w:spacing w:before="156"/>
              <w:ind w:firstLine="420"/>
              <w:jc w:val="left"/>
              <w:rPr>
                <w:rFonts w:ascii="宋体" w:hAnsi="宋体"/>
                <w:color w:val="000000"/>
                <w:szCs w:val="21"/>
              </w:rPr>
            </w:pPr>
            <w:r w:rsidRPr="00D67418">
              <w:rPr>
                <w:rFonts w:ascii="宋体" w:hAnsi="宋体" w:hint="eastAsia"/>
                <w:color w:val="000000"/>
                <w:szCs w:val="21"/>
              </w:rPr>
              <w:t>数学、化学、天文学</w:t>
            </w:r>
          </w:p>
        </w:tc>
        <w:tc>
          <w:tcPr>
            <w:tcW w:w="2042" w:type="dxa"/>
          </w:tcPr>
          <w:p w:rsidR="00351CD7" w:rsidRPr="00D67418" w:rsidRDefault="00351CD7" w:rsidP="00351CD7">
            <w:pPr>
              <w:spacing w:before="156"/>
              <w:ind w:firstLine="420"/>
              <w:rPr>
                <w:rFonts w:ascii="宋体" w:hAnsi="宋体"/>
                <w:color w:val="000000"/>
                <w:szCs w:val="21"/>
              </w:rPr>
            </w:pPr>
            <w:r w:rsidRPr="00D67418">
              <w:rPr>
                <w:rFonts w:ascii="宋体" w:hAnsi="宋体" w:hint="eastAsia"/>
                <w:color w:val="000000"/>
                <w:szCs w:val="21"/>
              </w:rPr>
              <w:t>每学分130元</w:t>
            </w:r>
          </w:p>
        </w:tc>
      </w:tr>
      <w:tr w:rsidR="00351CD7" w:rsidRPr="00D67418" w:rsidTr="000E70DE">
        <w:trPr>
          <w:trHeight w:hRule="exact" w:val="621"/>
          <w:jc w:val="center"/>
        </w:trPr>
        <w:tc>
          <w:tcPr>
            <w:tcW w:w="6480" w:type="dxa"/>
          </w:tcPr>
          <w:p w:rsidR="00351CD7" w:rsidRPr="00D67418" w:rsidRDefault="00351CD7" w:rsidP="00351CD7">
            <w:pPr>
              <w:spacing w:before="156"/>
              <w:ind w:firstLine="420"/>
              <w:jc w:val="left"/>
              <w:rPr>
                <w:rFonts w:ascii="宋体" w:hAnsi="宋体"/>
                <w:color w:val="000000"/>
                <w:szCs w:val="21"/>
              </w:rPr>
            </w:pPr>
            <w:r w:rsidRPr="00D67418">
              <w:rPr>
                <w:rFonts w:ascii="宋体" w:hAnsi="宋体" w:hint="eastAsia"/>
                <w:color w:val="000000"/>
                <w:szCs w:val="21"/>
              </w:rPr>
              <w:t>英语、计算机科学与技术、电子信息科学与技术、教育技术学</w:t>
            </w:r>
          </w:p>
        </w:tc>
        <w:tc>
          <w:tcPr>
            <w:tcW w:w="2042" w:type="dxa"/>
          </w:tcPr>
          <w:p w:rsidR="00351CD7" w:rsidRPr="00D67418" w:rsidRDefault="00351CD7" w:rsidP="00351CD7">
            <w:pPr>
              <w:spacing w:before="156"/>
              <w:ind w:firstLine="420"/>
              <w:rPr>
                <w:rFonts w:ascii="宋体" w:hAnsi="宋体"/>
                <w:color w:val="000000"/>
                <w:szCs w:val="21"/>
              </w:rPr>
            </w:pPr>
            <w:r w:rsidRPr="00D67418">
              <w:rPr>
                <w:rFonts w:ascii="宋体" w:hAnsi="宋体" w:hint="eastAsia"/>
                <w:color w:val="000000"/>
                <w:szCs w:val="21"/>
              </w:rPr>
              <w:t>每学分150元</w:t>
            </w:r>
          </w:p>
        </w:tc>
      </w:tr>
    </w:tbl>
    <w:p w:rsidR="00351CD7" w:rsidRDefault="00351CD7" w:rsidP="00351CD7">
      <w:pPr>
        <w:spacing w:before="156"/>
        <w:ind w:firstLine="420"/>
        <w:jc w:val="left"/>
        <w:rPr>
          <w:rFonts w:ascii="宋体" w:hAnsi="宋体"/>
          <w:bCs/>
          <w:szCs w:val="21"/>
        </w:rPr>
      </w:pPr>
      <w:r w:rsidRPr="0078763B">
        <w:rPr>
          <w:rFonts w:ascii="宋体" w:hAnsi="宋体"/>
          <w:bCs/>
          <w:szCs w:val="21"/>
        </w:rPr>
        <w:t>留学生修读辅修与双学士学位的收费标准参考留学生的学费标准，收费标准为每学分300－500元，根据不同专业的培养成本，具体标准见下表：</w:t>
      </w:r>
    </w:p>
    <w:tbl>
      <w:tblPr>
        <w:tblW w:w="8512" w:type="dxa"/>
        <w:jc w:val="center"/>
        <w:tblInd w:w="2426" w:type="dxa"/>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6305"/>
        <w:gridCol w:w="2207"/>
      </w:tblGrid>
      <w:tr w:rsidR="00351CD7" w:rsidRPr="0078763B" w:rsidTr="000E70DE">
        <w:trPr>
          <w:trHeight w:hRule="exact" w:val="1104"/>
          <w:jc w:val="center"/>
        </w:trPr>
        <w:tc>
          <w:tcPr>
            <w:tcW w:w="6305" w:type="dxa"/>
          </w:tcPr>
          <w:p w:rsidR="00351CD7" w:rsidRDefault="00351CD7" w:rsidP="00351CD7">
            <w:pPr>
              <w:spacing w:before="156"/>
              <w:ind w:firstLineChars="217" w:firstLine="456"/>
              <w:jc w:val="left"/>
              <w:rPr>
                <w:rFonts w:ascii="宋体" w:hAnsi="宋体"/>
                <w:color w:val="000000"/>
                <w:szCs w:val="21"/>
              </w:rPr>
            </w:pPr>
            <w:r w:rsidRPr="0078763B">
              <w:rPr>
                <w:rFonts w:ascii="宋体" w:hAnsi="宋体"/>
                <w:color w:val="000000"/>
                <w:szCs w:val="21"/>
              </w:rPr>
              <w:t>汉语言文学、历史学、哲学、教育学、 法学、经济学、</w:t>
            </w:r>
          </w:p>
          <w:p w:rsidR="00351CD7" w:rsidRPr="00D67418" w:rsidRDefault="00351CD7" w:rsidP="00351CD7">
            <w:pPr>
              <w:spacing w:before="156"/>
              <w:ind w:firstLineChars="217" w:firstLine="456"/>
              <w:jc w:val="left"/>
              <w:rPr>
                <w:rFonts w:ascii="宋体" w:hAnsi="宋体"/>
                <w:color w:val="000000"/>
                <w:szCs w:val="21"/>
              </w:rPr>
            </w:pPr>
            <w:r w:rsidRPr="0078763B">
              <w:rPr>
                <w:rFonts w:ascii="宋体" w:hAnsi="宋体"/>
                <w:color w:val="000000"/>
                <w:szCs w:val="21"/>
              </w:rPr>
              <w:t>管理学、心理学</w:t>
            </w:r>
          </w:p>
        </w:tc>
        <w:tc>
          <w:tcPr>
            <w:tcW w:w="2207" w:type="dxa"/>
          </w:tcPr>
          <w:p w:rsidR="00351CD7" w:rsidRPr="00D67418" w:rsidRDefault="00351CD7" w:rsidP="00351CD7">
            <w:pPr>
              <w:spacing w:before="156"/>
              <w:ind w:firstLine="420"/>
              <w:jc w:val="left"/>
              <w:rPr>
                <w:rFonts w:ascii="宋体" w:hAnsi="宋体"/>
                <w:color w:val="000000"/>
                <w:szCs w:val="21"/>
              </w:rPr>
            </w:pPr>
            <w:r w:rsidRPr="0078763B">
              <w:rPr>
                <w:rFonts w:ascii="宋体" w:hAnsi="宋体"/>
                <w:color w:val="000000"/>
                <w:szCs w:val="21"/>
              </w:rPr>
              <w:t>每学分300元</w:t>
            </w:r>
          </w:p>
        </w:tc>
      </w:tr>
      <w:tr w:rsidR="00351CD7" w:rsidRPr="0078763B" w:rsidTr="000E70DE">
        <w:trPr>
          <w:trHeight w:hRule="exact" w:val="972"/>
          <w:jc w:val="center"/>
        </w:trPr>
        <w:tc>
          <w:tcPr>
            <w:tcW w:w="6305" w:type="dxa"/>
          </w:tcPr>
          <w:p w:rsidR="00351CD7" w:rsidRDefault="00351CD7" w:rsidP="00351CD7">
            <w:pPr>
              <w:spacing w:before="156"/>
              <w:ind w:firstLineChars="217" w:firstLine="456"/>
              <w:jc w:val="left"/>
              <w:rPr>
                <w:rFonts w:ascii="宋体" w:hAnsi="宋体"/>
                <w:color w:val="000000"/>
                <w:szCs w:val="21"/>
              </w:rPr>
            </w:pPr>
            <w:r w:rsidRPr="0078763B">
              <w:rPr>
                <w:rFonts w:ascii="宋体" w:hAnsi="宋体"/>
                <w:color w:val="000000"/>
                <w:szCs w:val="21"/>
              </w:rPr>
              <w:t>数学、化学、天文</w:t>
            </w:r>
            <w:r>
              <w:rPr>
                <w:rFonts w:ascii="宋体" w:hAnsi="宋体" w:hint="eastAsia"/>
                <w:color w:val="000000"/>
                <w:szCs w:val="21"/>
              </w:rPr>
              <w:t>学</w:t>
            </w:r>
            <w:r w:rsidRPr="0078763B">
              <w:rPr>
                <w:rFonts w:ascii="宋体" w:hAnsi="宋体"/>
                <w:color w:val="000000"/>
                <w:szCs w:val="21"/>
              </w:rPr>
              <w:t>、英语、计算机科学与技术、</w:t>
            </w:r>
          </w:p>
          <w:p w:rsidR="00351CD7" w:rsidRPr="00D67418" w:rsidRDefault="00351CD7" w:rsidP="00351CD7">
            <w:pPr>
              <w:spacing w:before="156"/>
              <w:ind w:firstLineChars="217" w:firstLine="456"/>
              <w:jc w:val="left"/>
              <w:rPr>
                <w:rFonts w:ascii="宋体" w:hAnsi="宋体"/>
                <w:color w:val="000000"/>
                <w:szCs w:val="21"/>
              </w:rPr>
            </w:pPr>
            <w:r w:rsidRPr="0078763B">
              <w:rPr>
                <w:rFonts w:ascii="宋体" w:hAnsi="宋体"/>
                <w:color w:val="000000"/>
                <w:szCs w:val="21"/>
              </w:rPr>
              <w:t>电子信息科学与技术</w:t>
            </w:r>
            <w:r>
              <w:rPr>
                <w:rFonts w:ascii="宋体" w:hAnsi="宋体" w:hint="eastAsia"/>
                <w:color w:val="000000"/>
                <w:szCs w:val="21"/>
              </w:rPr>
              <w:t>、教育技术学</w:t>
            </w:r>
          </w:p>
        </w:tc>
        <w:tc>
          <w:tcPr>
            <w:tcW w:w="2207" w:type="dxa"/>
          </w:tcPr>
          <w:p w:rsidR="00351CD7" w:rsidRPr="00D67418" w:rsidRDefault="00351CD7" w:rsidP="00351CD7">
            <w:pPr>
              <w:spacing w:before="156"/>
              <w:ind w:firstLine="420"/>
              <w:jc w:val="left"/>
              <w:rPr>
                <w:rFonts w:ascii="宋体" w:hAnsi="宋体"/>
                <w:color w:val="000000"/>
                <w:szCs w:val="21"/>
              </w:rPr>
            </w:pPr>
            <w:r w:rsidRPr="00D67418">
              <w:rPr>
                <w:rFonts w:ascii="宋体" w:hAnsi="宋体" w:hint="eastAsia"/>
                <w:color w:val="000000"/>
                <w:szCs w:val="21"/>
              </w:rPr>
              <w:t>每学分50</w:t>
            </w:r>
            <w:r>
              <w:rPr>
                <w:rFonts w:ascii="宋体" w:hAnsi="宋体" w:hint="eastAsia"/>
                <w:color w:val="000000"/>
                <w:szCs w:val="21"/>
              </w:rPr>
              <w:t>0</w:t>
            </w:r>
            <w:r w:rsidRPr="00D67418">
              <w:rPr>
                <w:rFonts w:ascii="宋体" w:hAnsi="宋体" w:hint="eastAsia"/>
                <w:color w:val="000000"/>
                <w:szCs w:val="21"/>
              </w:rPr>
              <w:t>元</w:t>
            </w:r>
          </w:p>
        </w:tc>
      </w:tr>
    </w:tbl>
    <w:p w:rsidR="00351CD7" w:rsidRPr="00D67418" w:rsidRDefault="00351CD7" w:rsidP="00351CD7">
      <w:pPr>
        <w:spacing w:before="156"/>
        <w:ind w:firstLine="422"/>
        <w:rPr>
          <w:rFonts w:ascii="宋体" w:hAnsi="宋体"/>
          <w:b/>
          <w:bCs/>
          <w:szCs w:val="21"/>
        </w:rPr>
      </w:pPr>
      <w:r w:rsidRPr="00D67418">
        <w:rPr>
          <w:rFonts w:ascii="宋体" w:hAnsi="宋体" w:hint="eastAsia"/>
          <w:b/>
          <w:bCs/>
          <w:szCs w:val="21"/>
        </w:rPr>
        <w:t>二、双学士学位</w:t>
      </w:r>
    </w:p>
    <w:p w:rsidR="00351CD7" w:rsidRPr="00D67418" w:rsidRDefault="00351CD7" w:rsidP="00351CD7">
      <w:pPr>
        <w:pStyle w:val="a3"/>
        <w:numPr>
          <w:ilvl w:val="0"/>
          <w:numId w:val="4"/>
        </w:numPr>
        <w:spacing w:before="156"/>
        <w:ind w:left="0" w:firstLineChars="202" w:firstLine="424"/>
        <w:rPr>
          <w:rFonts w:ascii="宋体" w:hAnsi="宋体"/>
          <w:szCs w:val="21"/>
        </w:rPr>
      </w:pPr>
      <w:r w:rsidRPr="00D67418">
        <w:rPr>
          <w:rFonts w:ascii="宋体" w:hAnsi="宋体" w:hint="eastAsia"/>
          <w:szCs w:val="21"/>
        </w:rPr>
        <w:t>凡开设双学士学位的院（系）均应制订双学士学位教学计划，规定必须修读的课程和学分数，报教务处审核、主管校长批准。双学士学位课程</w:t>
      </w:r>
      <w:r>
        <w:rPr>
          <w:rFonts w:ascii="宋体" w:hAnsi="宋体" w:hint="eastAsia"/>
          <w:szCs w:val="21"/>
        </w:rPr>
        <w:t>可包括通识教育中的大学数学和</w:t>
      </w:r>
      <w:r>
        <w:rPr>
          <w:rFonts w:ascii="宋体" w:hAnsi="宋体" w:hint="eastAsia"/>
          <w:szCs w:val="21"/>
        </w:rPr>
        <w:lastRenderedPageBreak/>
        <w:t>基础物理类必修课程、</w:t>
      </w:r>
      <w:r w:rsidRPr="00D67418">
        <w:rPr>
          <w:rFonts w:ascii="宋体" w:hAnsi="宋体" w:hint="eastAsia"/>
          <w:szCs w:val="21"/>
        </w:rPr>
        <w:t>各专业的学科基础课程和专业</w:t>
      </w:r>
      <w:r>
        <w:rPr>
          <w:rFonts w:ascii="宋体" w:hAnsi="宋体" w:hint="eastAsia"/>
          <w:szCs w:val="21"/>
        </w:rPr>
        <w:t>选修</w:t>
      </w:r>
      <w:r w:rsidRPr="00D67418">
        <w:rPr>
          <w:rFonts w:ascii="宋体" w:hAnsi="宋体" w:hint="eastAsia"/>
          <w:szCs w:val="21"/>
        </w:rPr>
        <w:t>课程，原则上总学分数</w:t>
      </w:r>
      <w:r>
        <w:rPr>
          <w:rFonts w:ascii="宋体" w:hAnsi="宋体" w:hint="eastAsia"/>
          <w:szCs w:val="21"/>
        </w:rPr>
        <w:t>不应少于35</w:t>
      </w:r>
      <w:r w:rsidRPr="00D67418">
        <w:rPr>
          <w:rFonts w:ascii="宋体" w:hAnsi="宋体" w:hint="eastAsia"/>
          <w:szCs w:val="21"/>
        </w:rPr>
        <w:t>学分（含毕业论文）。</w:t>
      </w:r>
    </w:p>
    <w:p w:rsidR="00351CD7" w:rsidRPr="00D67418" w:rsidRDefault="00351CD7" w:rsidP="00351CD7">
      <w:pPr>
        <w:pStyle w:val="a3"/>
        <w:numPr>
          <w:ilvl w:val="0"/>
          <w:numId w:val="4"/>
        </w:numPr>
        <w:spacing w:before="156"/>
        <w:ind w:left="0" w:firstLineChars="202" w:firstLine="424"/>
        <w:rPr>
          <w:rFonts w:ascii="宋体" w:hAnsi="宋体"/>
          <w:szCs w:val="21"/>
        </w:rPr>
      </w:pPr>
      <w:r w:rsidRPr="00D67418">
        <w:rPr>
          <w:rFonts w:ascii="宋体" w:hAnsi="宋体" w:hint="eastAsia"/>
          <w:szCs w:val="21"/>
        </w:rPr>
        <w:t>毕业论文的要求与主修专业的要求相同，收费标准与</w:t>
      </w:r>
      <w:r>
        <w:rPr>
          <w:rFonts w:ascii="宋体" w:hAnsi="宋体" w:hint="eastAsia"/>
          <w:szCs w:val="21"/>
        </w:rPr>
        <w:t>普通</w:t>
      </w:r>
      <w:r w:rsidRPr="00D67418">
        <w:rPr>
          <w:rFonts w:ascii="宋体" w:hAnsi="宋体" w:hint="eastAsia"/>
          <w:szCs w:val="21"/>
        </w:rPr>
        <w:t>课程收费标准相同。</w:t>
      </w:r>
    </w:p>
    <w:p w:rsidR="00351CD7" w:rsidRPr="00D67418" w:rsidRDefault="00351CD7" w:rsidP="00351CD7">
      <w:pPr>
        <w:pStyle w:val="a3"/>
        <w:numPr>
          <w:ilvl w:val="0"/>
          <w:numId w:val="4"/>
        </w:numPr>
        <w:spacing w:before="156"/>
        <w:ind w:left="0" w:firstLineChars="202" w:firstLine="424"/>
        <w:rPr>
          <w:rFonts w:ascii="宋体" w:hAnsi="宋体"/>
          <w:szCs w:val="21"/>
        </w:rPr>
      </w:pPr>
      <w:r w:rsidRPr="00D67418">
        <w:rPr>
          <w:rFonts w:ascii="宋体" w:hAnsi="宋体" w:hint="eastAsia"/>
          <w:szCs w:val="21"/>
        </w:rPr>
        <w:t>修读双学士学位的</w:t>
      </w:r>
      <w:r w:rsidRPr="00D67418">
        <w:rPr>
          <w:rFonts w:ascii="宋体" w:hAnsi="宋体"/>
          <w:szCs w:val="21"/>
        </w:rPr>
        <w:t>学生</w:t>
      </w:r>
      <w:r w:rsidRPr="00D67418">
        <w:rPr>
          <w:rFonts w:ascii="宋体" w:hAnsi="宋体" w:hint="eastAsia"/>
          <w:szCs w:val="21"/>
        </w:rPr>
        <w:t>，在规定年限内按照</w:t>
      </w:r>
      <w:r w:rsidRPr="00D67418">
        <w:rPr>
          <w:rFonts w:ascii="宋体" w:hAnsi="宋体"/>
          <w:szCs w:val="21"/>
        </w:rPr>
        <w:t>双学士学位教学计划</w:t>
      </w:r>
      <w:r w:rsidRPr="00D67418">
        <w:rPr>
          <w:rFonts w:ascii="宋体" w:hAnsi="宋体" w:hint="eastAsia"/>
          <w:szCs w:val="21"/>
        </w:rPr>
        <w:t>的</w:t>
      </w:r>
      <w:r w:rsidRPr="00D67418">
        <w:rPr>
          <w:rFonts w:ascii="宋体" w:hAnsi="宋体"/>
          <w:szCs w:val="21"/>
        </w:rPr>
        <w:t>规定</w:t>
      </w:r>
      <w:r w:rsidRPr="00D67418">
        <w:rPr>
          <w:rFonts w:ascii="宋体" w:hAnsi="宋体" w:hint="eastAsia"/>
          <w:szCs w:val="21"/>
        </w:rPr>
        <w:t>修满学分</w:t>
      </w:r>
      <w:r w:rsidRPr="00D67418">
        <w:rPr>
          <w:rFonts w:ascii="宋体" w:hAnsi="宋体"/>
          <w:szCs w:val="21"/>
        </w:rPr>
        <w:t>，</w:t>
      </w:r>
      <w:r w:rsidRPr="00D67418">
        <w:rPr>
          <w:rFonts w:ascii="宋体" w:hAnsi="宋体" w:hint="eastAsia"/>
          <w:szCs w:val="21"/>
        </w:rPr>
        <w:t>且主修专业达到授予学位要求者</w:t>
      </w:r>
      <w:r w:rsidRPr="00D67418">
        <w:rPr>
          <w:rFonts w:ascii="宋体" w:hAnsi="宋体"/>
          <w:szCs w:val="21"/>
        </w:rPr>
        <w:t>可授予</w:t>
      </w:r>
      <w:r w:rsidRPr="00D67418">
        <w:rPr>
          <w:rFonts w:ascii="宋体" w:hAnsi="宋体" w:hint="eastAsia"/>
          <w:szCs w:val="21"/>
        </w:rPr>
        <w:t>“北京师范大学双学士学位证书”。</w:t>
      </w:r>
    </w:p>
    <w:p w:rsidR="00351CD7" w:rsidRPr="00D67418" w:rsidRDefault="00351CD7" w:rsidP="00351CD7">
      <w:pPr>
        <w:pStyle w:val="a3"/>
        <w:numPr>
          <w:ilvl w:val="0"/>
          <w:numId w:val="4"/>
        </w:numPr>
        <w:spacing w:before="156"/>
        <w:ind w:left="0" w:firstLineChars="202" w:firstLine="424"/>
        <w:rPr>
          <w:rFonts w:ascii="宋体" w:hAnsi="宋体"/>
          <w:szCs w:val="21"/>
        </w:rPr>
      </w:pPr>
      <w:r w:rsidRPr="00D67418">
        <w:rPr>
          <w:rFonts w:ascii="宋体" w:hAnsi="宋体" w:hint="eastAsia"/>
          <w:szCs w:val="21"/>
        </w:rPr>
        <w:t>双学士学位的申请条件及审批程序、教学管理、收费标准等与辅修专业要求相同。</w:t>
      </w:r>
      <w:r>
        <w:rPr>
          <w:rFonts w:ascii="宋体" w:hAnsi="宋体" w:hint="eastAsia"/>
          <w:szCs w:val="21"/>
        </w:rPr>
        <w:t>学生在第七学期申请补充认定双学位学习资格时，应至少已经获得26学分。</w:t>
      </w:r>
    </w:p>
    <w:p w:rsidR="00351CD7" w:rsidRPr="00D67418" w:rsidRDefault="00351CD7" w:rsidP="00351CD7">
      <w:pPr>
        <w:spacing w:before="156"/>
        <w:ind w:firstLine="422"/>
        <w:rPr>
          <w:rFonts w:ascii="宋体" w:hAnsi="宋体"/>
          <w:b/>
          <w:bCs/>
          <w:szCs w:val="21"/>
        </w:rPr>
      </w:pPr>
      <w:r>
        <w:rPr>
          <w:rFonts w:ascii="宋体" w:hAnsi="宋体" w:hint="eastAsia"/>
          <w:b/>
          <w:bCs/>
          <w:szCs w:val="21"/>
        </w:rPr>
        <w:t>三</w:t>
      </w:r>
      <w:r w:rsidRPr="00D67418">
        <w:rPr>
          <w:rFonts w:ascii="宋体" w:hAnsi="宋体" w:hint="eastAsia"/>
          <w:b/>
          <w:bCs/>
          <w:szCs w:val="21"/>
        </w:rPr>
        <w:t>、</w:t>
      </w:r>
      <w:r>
        <w:rPr>
          <w:rFonts w:ascii="宋体" w:hAnsi="宋体" w:hint="eastAsia"/>
          <w:b/>
          <w:bCs/>
          <w:szCs w:val="21"/>
        </w:rPr>
        <w:t>附则</w:t>
      </w:r>
    </w:p>
    <w:p w:rsidR="00351CD7" w:rsidRDefault="00351CD7" w:rsidP="00351CD7">
      <w:pPr>
        <w:pStyle w:val="a3"/>
        <w:spacing w:before="156"/>
        <w:rPr>
          <w:rFonts w:ascii="宋体" w:hAnsi="宋体"/>
          <w:szCs w:val="21"/>
        </w:rPr>
      </w:pPr>
      <w:r w:rsidRPr="00D67418">
        <w:rPr>
          <w:rFonts w:ascii="宋体" w:hAnsi="宋体" w:hint="eastAsia"/>
          <w:szCs w:val="21"/>
        </w:rPr>
        <w:t>本办法自</w:t>
      </w:r>
      <w:r>
        <w:rPr>
          <w:rFonts w:ascii="宋体" w:hAnsi="宋体" w:hint="eastAsia"/>
          <w:szCs w:val="21"/>
        </w:rPr>
        <w:t>2015年9月入学的本科生</w:t>
      </w:r>
      <w:r w:rsidRPr="00D67418">
        <w:rPr>
          <w:rFonts w:ascii="宋体" w:hAnsi="宋体" w:hint="eastAsia"/>
          <w:szCs w:val="21"/>
        </w:rPr>
        <w:t>开始实施，由教务处负责解释。</w:t>
      </w:r>
    </w:p>
    <w:p w:rsidR="00351CD7" w:rsidRPr="00CB7667" w:rsidRDefault="00351CD7" w:rsidP="00351CD7">
      <w:pPr>
        <w:spacing w:before="156"/>
        <w:ind w:firstLine="420"/>
      </w:pPr>
    </w:p>
    <w:p w:rsidR="006F59A2" w:rsidRPr="00351CD7" w:rsidRDefault="006F59A2" w:rsidP="00351CD7">
      <w:pPr>
        <w:spacing w:before="156"/>
        <w:ind w:firstLine="420"/>
      </w:pPr>
      <w:bookmarkStart w:id="1" w:name="_GoBack"/>
      <w:bookmarkEnd w:id="1"/>
    </w:p>
    <w:sectPr w:rsidR="006F59A2" w:rsidRPr="00351C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C4F"/>
    <w:multiLevelType w:val="hybridMultilevel"/>
    <w:tmpl w:val="7D8A733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5FC41D7"/>
    <w:multiLevelType w:val="hybridMultilevel"/>
    <w:tmpl w:val="7D8A733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AF06206"/>
    <w:multiLevelType w:val="hybridMultilevel"/>
    <w:tmpl w:val="7D8A733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39E27A6"/>
    <w:multiLevelType w:val="hybridMultilevel"/>
    <w:tmpl w:val="7D8A733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D7"/>
    <w:rsid w:val="000E7E92"/>
    <w:rsid w:val="00103A93"/>
    <w:rsid w:val="00145176"/>
    <w:rsid w:val="00167F19"/>
    <w:rsid w:val="00236D6F"/>
    <w:rsid w:val="0026417F"/>
    <w:rsid w:val="003341D3"/>
    <w:rsid w:val="00351CD7"/>
    <w:rsid w:val="00442559"/>
    <w:rsid w:val="004769B4"/>
    <w:rsid w:val="004F7AC4"/>
    <w:rsid w:val="006052EA"/>
    <w:rsid w:val="006C266A"/>
    <w:rsid w:val="006F59A2"/>
    <w:rsid w:val="0078121E"/>
    <w:rsid w:val="007C5910"/>
    <w:rsid w:val="007C599F"/>
    <w:rsid w:val="00804210"/>
    <w:rsid w:val="0094030D"/>
    <w:rsid w:val="00952814"/>
    <w:rsid w:val="009F1016"/>
    <w:rsid w:val="009F1870"/>
    <w:rsid w:val="00A80A39"/>
    <w:rsid w:val="00AB5FEF"/>
    <w:rsid w:val="00B74801"/>
    <w:rsid w:val="00B94BF9"/>
    <w:rsid w:val="00BB201D"/>
    <w:rsid w:val="00BE3CC9"/>
    <w:rsid w:val="00C67F24"/>
    <w:rsid w:val="00D610F2"/>
    <w:rsid w:val="00D7008C"/>
    <w:rsid w:val="00E05B7E"/>
    <w:rsid w:val="00E64313"/>
    <w:rsid w:val="00EA3EAD"/>
    <w:rsid w:val="00F42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CD7"/>
    <w:pPr>
      <w:widowControl w:val="0"/>
      <w:spacing w:beforeLines="50" w:before="50"/>
      <w:ind w:firstLineChars="200" w:firstLine="200"/>
      <w:jc w:val="both"/>
    </w:pPr>
    <w:rPr>
      <w:rFonts w:ascii="Times New Roman" w:eastAsia="宋体" w:hAnsi="Times New Roman" w:cs="Times New Roman"/>
      <w:szCs w:val="24"/>
    </w:rPr>
  </w:style>
  <w:style w:type="paragraph" w:styleId="3">
    <w:name w:val="heading 3"/>
    <w:basedOn w:val="a"/>
    <w:next w:val="a"/>
    <w:link w:val="3Char"/>
    <w:qFormat/>
    <w:rsid w:val="00351CD7"/>
    <w:pPr>
      <w:keepNext/>
      <w:keepLines/>
      <w:spacing w:before="120" w:after="120"/>
      <w:jc w:val="center"/>
      <w:outlineLvl w:val="2"/>
    </w:pPr>
    <w:rPr>
      <w:rFonts w:ascii="Calibri" w:eastAsia="黑体"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351CD7"/>
    <w:rPr>
      <w:rFonts w:ascii="Calibri" w:eastAsia="黑体" w:hAnsi="Calibri" w:cs="Times New Roman"/>
      <w:b/>
      <w:bCs/>
      <w:sz w:val="32"/>
      <w:szCs w:val="32"/>
    </w:rPr>
  </w:style>
  <w:style w:type="paragraph" w:styleId="a3">
    <w:name w:val="List Paragraph"/>
    <w:basedOn w:val="a"/>
    <w:uiPriority w:val="99"/>
    <w:qFormat/>
    <w:rsid w:val="00351CD7"/>
    <w:pPr>
      <w:ind w:firstLine="420"/>
    </w:pPr>
  </w:style>
  <w:style w:type="paragraph" w:customStyle="1" w:styleId="a4">
    <w:name w:val="编号"/>
    <w:basedOn w:val="a"/>
    <w:rsid w:val="00351CD7"/>
    <w:pPr>
      <w:widowControl/>
      <w:spacing w:beforeLines="100" w:before="100" w:afterLines="100" w:after="100"/>
      <w:jc w:val="center"/>
    </w:pPr>
    <w:rPr>
      <w:rFonts w:ascii="宋体" w:eastAsia="楷体_GB2312" w:hAnsi="宋体"/>
      <w:bCs/>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CD7"/>
    <w:pPr>
      <w:widowControl w:val="0"/>
      <w:spacing w:beforeLines="50" w:before="50"/>
      <w:ind w:firstLineChars="200" w:firstLine="200"/>
      <w:jc w:val="both"/>
    </w:pPr>
    <w:rPr>
      <w:rFonts w:ascii="Times New Roman" w:eastAsia="宋体" w:hAnsi="Times New Roman" w:cs="Times New Roman"/>
      <w:szCs w:val="24"/>
    </w:rPr>
  </w:style>
  <w:style w:type="paragraph" w:styleId="3">
    <w:name w:val="heading 3"/>
    <w:basedOn w:val="a"/>
    <w:next w:val="a"/>
    <w:link w:val="3Char"/>
    <w:qFormat/>
    <w:rsid w:val="00351CD7"/>
    <w:pPr>
      <w:keepNext/>
      <w:keepLines/>
      <w:spacing w:before="120" w:after="120"/>
      <w:jc w:val="center"/>
      <w:outlineLvl w:val="2"/>
    </w:pPr>
    <w:rPr>
      <w:rFonts w:ascii="Calibri" w:eastAsia="黑体"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351CD7"/>
    <w:rPr>
      <w:rFonts w:ascii="Calibri" w:eastAsia="黑体" w:hAnsi="Calibri" w:cs="Times New Roman"/>
      <w:b/>
      <w:bCs/>
      <w:sz w:val="32"/>
      <w:szCs w:val="32"/>
    </w:rPr>
  </w:style>
  <w:style w:type="paragraph" w:styleId="a3">
    <w:name w:val="List Paragraph"/>
    <w:basedOn w:val="a"/>
    <w:uiPriority w:val="99"/>
    <w:qFormat/>
    <w:rsid w:val="00351CD7"/>
    <w:pPr>
      <w:ind w:firstLine="420"/>
    </w:pPr>
  </w:style>
  <w:style w:type="paragraph" w:customStyle="1" w:styleId="a4">
    <w:name w:val="编号"/>
    <w:basedOn w:val="a"/>
    <w:rsid w:val="00351CD7"/>
    <w:pPr>
      <w:widowControl/>
      <w:spacing w:beforeLines="100" w:before="100" w:afterLines="100" w:after="100"/>
      <w:jc w:val="center"/>
    </w:pPr>
    <w:rPr>
      <w:rFonts w:ascii="宋体" w:eastAsia="楷体_GB2312" w:hAnsi="宋体"/>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305</Words>
  <Characters>1741</Characters>
  <Application>Microsoft Office Word</Application>
  <DocSecurity>0</DocSecurity>
  <Lines>14</Lines>
  <Paragraphs>4</Paragraphs>
  <ScaleCrop>false</ScaleCrop>
  <Company>Lenovo</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张晓辉</dc:creator>
  <cp:lastModifiedBy>张晓辉</cp:lastModifiedBy>
  <cp:revision>1</cp:revision>
  <dcterms:created xsi:type="dcterms:W3CDTF">2016-07-06T07:58:00Z</dcterms:created>
  <dcterms:modified xsi:type="dcterms:W3CDTF">2016-07-06T07:59:00Z</dcterms:modified>
</cp:coreProperties>
</file>